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10" w:type="dxa"/>
        <w:tblInd w:w="108" w:type="dxa"/>
        <w:tblLook w:val="04A0" w:firstRow="1" w:lastRow="0" w:firstColumn="1" w:lastColumn="0" w:noHBand="0" w:noVBand="1"/>
      </w:tblPr>
      <w:tblGrid>
        <w:gridCol w:w="14310"/>
      </w:tblGrid>
      <w:tr w:rsidR="00C763A0" w:rsidRPr="00AD2EA0" w:rsidTr="00C763A0">
        <w:trPr>
          <w:trHeight w:val="202"/>
        </w:trPr>
        <w:tc>
          <w:tcPr>
            <w:tcW w:w="14310" w:type="dxa"/>
          </w:tcPr>
          <w:p w:rsidR="00C763A0" w:rsidRPr="00AD2EA0" w:rsidRDefault="00C763A0" w:rsidP="00A82F6C">
            <w:pPr>
              <w:rPr>
                <w:rFonts w:ascii="Arial Narrow" w:hAnsi="Arial Narrow"/>
                <w:b/>
              </w:rPr>
            </w:pPr>
            <w:r w:rsidRPr="00AD2EA0">
              <w:rPr>
                <w:rFonts w:ascii="Arial Narrow" w:hAnsi="Arial Narrow"/>
                <w:b/>
              </w:rPr>
              <w:t xml:space="preserve">2A - Cell parts, cell functions, cell </w:t>
            </w:r>
            <w:proofErr w:type="gramStart"/>
            <w:r w:rsidRPr="00AD2EA0">
              <w:rPr>
                <w:rFonts w:ascii="Arial Narrow" w:hAnsi="Arial Narrow"/>
                <w:b/>
              </w:rPr>
              <w:t>reproduction</w:t>
            </w:r>
            <w:r>
              <w:rPr>
                <w:rFonts w:ascii="Arial Narrow" w:hAnsi="Arial Narrow"/>
                <w:b/>
              </w:rPr>
              <w:t xml:space="preserve">  MN</w:t>
            </w:r>
            <w:proofErr w:type="gramEnd"/>
            <w:r>
              <w:rPr>
                <w:rFonts w:ascii="Arial Narrow" w:hAnsi="Arial Narrow"/>
                <w:b/>
              </w:rPr>
              <w:t xml:space="preserve"> SCIENCE STANDARDS ADDRESSED</w:t>
            </w:r>
          </w:p>
        </w:tc>
      </w:tr>
      <w:tr w:rsidR="00C763A0" w:rsidRPr="00AD2EA0" w:rsidTr="00C763A0">
        <w:trPr>
          <w:trHeight w:val="90"/>
        </w:trPr>
        <w:tc>
          <w:tcPr>
            <w:tcW w:w="14310" w:type="dxa"/>
          </w:tcPr>
          <w:p w:rsidR="00C763A0" w:rsidRPr="00AD2EA0" w:rsidRDefault="00C763A0" w:rsidP="00C763A0">
            <w:pPr>
              <w:rPr>
                <w:rFonts w:ascii="Arial Narrow" w:hAnsi="Arial Narrow"/>
              </w:rPr>
            </w:pPr>
          </w:p>
        </w:tc>
      </w:tr>
      <w:tr w:rsidR="00C763A0" w:rsidRPr="00AD2EA0" w:rsidTr="00C763A0">
        <w:trPr>
          <w:trHeight w:val="706"/>
        </w:trPr>
        <w:tc>
          <w:tcPr>
            <w:tcW w:w="14310" w:type="dxa"/>
          </w:tcPr>
          <w:p w:rsidR="00C763A0" w:rsidRDefault="00C763A0" w:rsidP="00A82F6C">
            <w:pPr>
              <w:rPr>
                <w:rFonts w:ascii="Arial Narrow" w:hAnsi="Arial Narrow"/>
              </w:rPr>
            </w:pPr>
            <w:r>
              <w:rPr>
                <w:rFonts w:ascii="Arial Narrow" w:hAnsi="Arial Narrow"/>
              </w:rPr>
              <w:t xml:space="preserve">It is expected that the learner is </w:t>
            </w:r>
            <w:r w:rsidRPr="00C763A0">
              <w:rPr>
                <w:rFonts w:ascii="Arial Narrow" w:hAnsi="Arial Narrow"/>
                <w:b/>
              </w:rPr>
              <w:t>already familiar</w:t>
            </w:r>
            <w:r>
              <w:rPr>
                <w:rFonts w:ascii="Arial Narrow" w:hAnsi="Arial Narrow"/>
              </w:rPr>
              <w:t xml:space="preserve"> with the chemistry of the cell, the structure and function of the cell membrane, and active and passive transport as addressed in the Minnesota State Science Standards: </w:t>
            </w:r>
          </w:p>
          <w:p w:rsidR="00C763A0" w:rsidRDefault="00C763A0" w:rsidP="00A82F6C">
            <w:pPr>
              <w:rPr>
                <w:rFonts w:ascii="Arial Narrow" w:hAnsi="Arial Narrow"/>
              </w:rPr>
            </w:pPr>
            <w:r>
              <w:rPr>
                <w:rFonts w:ascii="Arial Narrow" w:hAnsi="Arial Narrow"/>
              </w:rPr>
              <w:t>9.4.1.2.1</w:t>
            </w:r>
          </w:p>
          <w:p w:rsidR="00C763A0" w:rsidRDefault="00C763A0" w:rsidP="00A82F6C">
            <w:pPr>
              <w:rPr>
                <w:rFonts w:ascii="Arial Narrow" w:hAnsi="Arial Narrow"/>
              </w:rPr>
            </w:pPr>
            <w:r>
              <w:rPr>
                <w:rFonts w:ascii="Arial Narrow" w:hAnsi="Arial Narrow"/>
              </w:rPr>
              <w:t>9.4.1.2.2</w:t>
            </w:r>
          </w:p>
          <w:p w:rsidR="00C763A0" w:rsidRDefault="00C763A0" w:rsidP="00A82F6C">
            <w:pPr>
              <w:rPr>
                <w:rFonts w:ascii="Arial Narrow" w:hAnsi="Arial Narrow"/>
              </w:rPr>
            </w:pPr>
            <w:r>
              <w:rPr>
                <w:rFonts w:ascii="Arial Narrow" w:hAnsi="Arial Narrow"/>
              </w:rPr>
              <w:t>9.4.1.2.5</w:t>
            </w:r>
          </w:p>
          <w:p w:rsidR="00C763A0" w:rsidRPr="00AD2EA0" w:rsidRDefault="00C763A0" w:rsidP="00A82F6C">
            <w:pPr>
              <w:rPr>
                <w:rFonts w:ascii="Arial Narrow" w:hAnsi="Arial Narrow"/>
              </w:rPr>
            </w:pPr>
          </w:p>
        </w:tc>
      </w:tr>
    </w:tbl>
    <w:tbl>
      <w:tblPr>
        <w:tblW w:w="14325" w:type="dxa"/>
        <w:tblInd w:w="93" w:type="dxa"/>
        <w:tblLook w:val="04A0" w:firstRow="1" w:lastRow="0" w:firstColumn="1" w:lastColumn="0" w:noHBand="0" w:noVBand="1"/>
      </w:tblPr>
      <w:tblGrid>
        <w:gridCol w:w="3435"/>
        <w:gridCol w:w="990"/>
        <w:gridCol w:w="9900"/>
      </w:tblGrid>
      <w:tr w:rsidR="00C763A0" w:rsidRPr="00C763A0" w:rsidTr="00C763A0">
        <w:trPr>
          <w:trHeight w:val="3320"/>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 xml:space="preserve">1. Organisms use the interaction of cellular processes to as well as tissues and organ systems to maintain homeostasis.  </w:t>
            </w:r>
          </w:p>
        </w:tc>
        <w:tc>
          <w:tcPr>
            <w:tcW w:w="99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jc w:val="cente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9.4.1.1.1</w:t>
            </w:r>
          </w:p>
        </w:tc>
        <w:tc>
          <w:tcPr>
            <w:tcW w:w="990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b/>
                <w:sz w:val="20"/>
                <w:szCs w:val="20"/>
              </w:rPr>
            </w:pPr>
            <w:r w:rsidRPr="00C763A0">
              <w:rPr>
                <w:rFonts w:ascii="Times New Roman" w:eastAsia="Times New Roman" w:hAnsi="Times New Roman" w:cs="Times New Roman"/>
                <w:b/>
                <w:sz w:val="20"/>
                <w:szCs w:val="20"/>
              </w:rPr>
              <w:t xml:space="preserve">Explain how cell processes are influenced by internal and external factors, such as pH and temperature, and how cells and organisms respond to changes in their environment to maintain homeostasis. </w:t>
            </w:r>
          </w:p>
          <w:p w:rsidR="00C763A0" w:rsidRDefault="00C763A0" w:rsidP="00C763A0">
            <w:pPr>
              <w:rPr>
                <w:rFonts w:ascii="Times New Roman" w:eastAsia="Times New Roman" w:hAnsi="Times New Roman" w:cs="Times New Roman"/>
                <w:sz w:val="20"/>
                <w:szCs w:val="20"/>
              </w:rPr>
            </w:pPr>
          </w:p>
          <w:p w:rsidR="00C763A0" w:rsidRDefault="00C763A0" w:rsidP="00C763A0">
            <w:pPr>
              <w:rPr>
                <w:rFonts w:ascii="Times New Roman" w:eastAsia="Times New Roman" w:hAnsi="Times New Roman" w:cs="Times New Roman"/>
              </w:rPr>
            </w:pPr>
            <w:r w:rsidRPr="00C763A0">
              <w:rPr>
                <w:rFonts w:ascii="Times New Roman" w:eastAsia="Times New Roman" w:hAnsi="Times New Roman" w:cs="Times New Roman"/>
              </w:rPr>
              <w:t>• Rules of the universe are things and events in the universe that “occur in consistent patterns that are comprehensible through careful systematic study”; scientific theories and natural laws are the result of that systematic study (Project 2061, Atlas of Science Literacy, Volume 2, [American Association for the Advancement of Science, 2007], 5)</w:t>
            </w:r>
          </w:p>
          <w:p w:rsidR="00C763A0" w:rsidRDefault="00C763A0" w:rsidP="00C763A0">
            <w:pPr>
              <w:rPr>
                <w:rFonts w:ascii="Times New Roman" w:eastAsia="Times New Roman" w:hAnsi="Times New Roman" w:cs="Times New Roman"/>
              </w:rPr>
            </w:pPr>
            <w:r w:rsidRPr="00C763A0">
              <w:rPr>
                <w:rFonts w:ascii="Times New Roman" w:eastAsia="Times New Roman" w:hAnsi="Times New Roman" w:cs="Times New Roman"/>
              </w:rPr>
              <w:t>• A theory is defined as “a well-substantiated explanation of some aspect of the natural world that can incorporate facts, laws, inferences and tested hypotheses” (National Academy of Sciences, Teaching About Evolution and the Nature of Science, [National Academy Press, 1998], 5)</w:t>
            </w:r>
            <w:r w:rsidRPr="00C763A0">
              <w:rPr>
                <w:rFonts w:ascii="Times New Roman" w:eastAsia="Times New Roman" w:hAnsi="Times New Roman" w:cs="Times New Roman"/>
              </w:rPr>
              <w:br/>
              <w:t>• A law is defined as “a descriptive generalization about how some aspect of the natural world behaves under stated circumstances” and that carries the weight of scientific evidence (National Academy of Sciences, Teaching About Evolution and the Nature of Science, [National Academy Press, 1998], 5)</w:t>
            </w:r>
            <w:r w:rsidRPr="00C763A0">
              <w:rPr>
                <w:rFonts w:ascii="Times New Roman" w:eastAsia="Times New Roman" w:hAnsi="Times New Roman" w:cs="Times New Roman"/>
              </w:rPr>
              <w:br/>
              <w:t>• Items may require students to apply their knowledge of scientific theories and natural laws to a context</w:t>
            </w:r>
            <w:r w:rsidRPr="00C763A0">
              <w:rPr>
                <w:rFonts w:ascii="Times New Roman" w:eastAsia="Times New Roman" w:hAnsi="Times New Roman" w:cs="Times New Roman"/>
              </w:rPr>
              <w:br/>
              <w:t>• Items will NOT require students to define scientific theory or natural law</w:t>
            </w:r>
          </w:p>
          <w:p w:rsidR="00C763A0" w:rsidRPr="00C763A0" w:rsidRDefault="00C763A0" w:rsidP="00C763A0">
            <w:pPr>
              <w:rPr>
                <w:rFonts w:ascii="Times New Roman" w:eastAsia="Times New Roman" w:hAnsi="Times New Roman" w:cs="Times New Roman"/>
                <w:sz w:val="20"/>
                <w:szCs w:val="20"/>
              </w:rPr>
            </w:pPr>
          </w:p>
        </w:tc>
      </w:tr>
      <w:tr w:rsidR="00C763A0" w:rsidRPr="00C763A0" w:rsidTr="00C763A0">
        <w:trPr>
          <w:trHeight w:val="1167"/>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2. Cells and cell structures have specific functions that allow an organism to grow, survive and reproduce.</w:t>
            </w:r>
          </w:p>
        </w:tc>
        <w:tc>
          <w:tcPr>
            <w:tcW w:w="99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jc w:val="cente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9.4.1.2.4</w:t>
            </w:r>
          </w:p>
        </w:tc>
        <w:tc>
          <w:tcPr>
            <w:tcW w:w="9900" w:type="dxa"/>
            <w:tcBorders>
              <w:top w:val="single" w:sz="4" w:space="0" w:color="auto"/>
              <w:left w:val="nil"/>
              <w:bottom w:val="single" w:sz="4" w:space="0" w:color="auto"/>
              <w:right w:val="single" w:sz="4" w:space="0" w:color="auto"/>
            </w:tcBorders>
            <w:shd w:val="clear" w:color="auto" w:fill="auto"/>
            <w:hideMark/>
          </w:tcPr>
          <w:p w:rsid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E</w:t>
            </w:r>
            <w:r w:rsidRPr="00C763A0">
              <w:rPr>
                <w:rFonts w:ascii="Times New Roman" w:eastAsia="Times New Roman" w:hAnsi="Times New Roman" w:cs="Times New Roman"/>
                <w:b/>
                <w:sz w:val="20"/>
                <w:szCs w:val="20"/>
              </w:rPr>
              <w:t xml:space="preserve">xplain the function and importance of cell organelles for prokaryotic and/or eukaryotic cells as related to the basic cell processes of respiration, photosynthesis, </w:t>
            </w:r>
            <w:proofErr w:type="gramStart"/>
            <w:r w:rsidRPr="00C763A0">
              <w:rPr>
                <w:rFonts w:ascii="Times New Roman" w:eastAsia="Times New Roman" w:hAnsi="Times New Roman" w:cs="Times New Roman"/>
                <w:b/>
                <w:sz w:val="20"/>
                <w:szCs w:val="20"/>
              </w:rPr>
              <w:t>protein</w:t>
            </w:r>
            <w:proofErr w:type="gramEnd"/>
            <w:r w:rsidRPr="00C763A0">
              <w:rPr>
                <w:rFonts w:ascii="Times New Roman" w:eastAsia="Times New Roman" w:hAnsi="Times New Roman" w:cs="Times New Roman"/>
                <w:b/>
                <w:sz w:val="20"/>
                <w:szCs w:val="20"/>
              </w:rPr>
              <w:t xml:space="preserve"> synthesis and cell reproduction.</w:t>
            </w:r>
          </w:p>
          <w:p w:rsidR="00C763A0" w:rsidRDefault="00C763A0" w:rsidP="00C763A0">
            <w:pPr>
              <w:rPr>
                <w:rFonts w:ascii="Times New Roman" w:eastAsia="Times New Roman" w:hAnsi="Times New Roman" w:cs="Times New Roman"/>
                <w:sz w:val="20"/>
                <w:szCs w:val="20"/>
              </w:rPr>
            </w:pPr>
          </w:p>
          <w:p w:rsidR="00C763A0" w:rsidRPr="00C763A0" w:rsidRDefault="00C763A0" w:rsidP="00C763A0">
            <w:pPr>
              <w:rPr>
                <w:rFonts w:ascii="Times New Roman" w:eastAsia="Times New Roman" w:hAnsi="Times New Roman" w:cs="Times New Roman"/>
              </w:rPr>
            </w:pPr>
            <w:r w:rsidRPr="00C763A0">
              <w:rPr>
                <w:rFonts w:ascii="Times New Roman" w:eastAsia="Times New Roman" w:hAnsi="Times New Roman" w:cs="Times New Roman"/>
              </w:rPr>
              <w:t>• Cell organelles will be referred to in</w:t>
            </w:r>
            <w:r>
              <w:rPr>
                <w:rFonts w:ascii="Times New Roman" w:eastAsia="Times New Roman" w:hAnsi="Times New Roman" w:cs="Times New Roman"/>
              </w:rPr>
              <w:t xml:space="preserve"> MCA</w:t>
            </w:r>
            <w:r w:rsidRPr="00C763A0">
              <w:rPr>
                <w:rFonts w:ascii="Times New Roman" w:eastAsia="Times New Roman" w:hAnsi="Times New Roman" w:cs="Times New Roman"/>
              </w:rPr>
              <w:t xml:space="preserve"> test items as cell parts</w:t>
            </w:r>
            <w:r w:rsidRPr="00C763A0">
              <w:rPr>
                <w:rFonts w:ascii="Times New Roman" w:eastAsia="Times New Roman" w:hAnsi="Times New Roman" w:cs="Times New Roman"/>
              </w:rPr>
              <w:br/>
              <w:t xml:space="preserve">• The cell part related to respiration in eukaryotes is limited to the mitochondria (transforms energy to a usable form for the cell) </w:t>
            </w:r>
            <w:r w:rsidRPr="00C763A0">
              <w:rPr>
                <w:rFonts w:ascii="Times New Roman" w:eastAsia="Times New Roman" w:hAnsi="Times New Roman" w:cs="Times New Roman"/>
              </w:rPr>
              <w:br/>
              <w:t>• The cell part related to photosynthesis is limited to the chloroplast (converts light energy to chemical energy)</w:t>
            </w:r>
            <w:r w:rsidRPr="00C763A0">
              <w:rPr>
                <w:rFonts w:ascii="Times New Roman" w:eastAsia="Times New Roman" w:hAnsi="Times New Roman" w:cs="Times New Roman"/>
              </w:rPr>
              <w:br/>
              <w:t>• Cell parts related to protein synthesis in eukaryotes are limited to nucleus (site of transcription) and ribosomes (site of translation)</w:t>
            </w:r>
            <w:r w:rsidRPr="00C763A0">
              <w:rPr>
                <w:rFonts w:ascii="Times New Roman" w:eastAsia="Times New Roman" w:hAnsi="Times New Roman" w:cs="Times New Roman"/>
              </w:rPr>
              <w:br/>
              <w:t>• Structures related to protein synthesis in prokaryotes are limited to genetic material (site of transcription) and ribosomes (site of translation)</w:t>
            </w:r>
            <w:r w:rsidRPr="00C763A0">
              <w:rPr>
                <w:rFonts w:ascii="Times New Roman" w:eastAsia="Times New Roman" w:hAnsi="Times New Roman" w:cs="Times New Roman"/>
              </w:rPr>
              <w:br/>
              <w:t xml:space="preserve">• Cell parts related to cell reproduction in eukaryotes are limited to the nucleus (site of replication), genetic material (DNA), nuclear membrane (nuclear barrier), cell membrane (cytoplasmic barrier) </w:t>
            </w:r>
            <w:r w:rsidRPr="00C763A0">
              <w:rPr>
                <w:rFonts w:ascii="Times New Roman" w:eastAsia="Times New Roman" w:hAnsi="Times New Roman" w:cs="Times New Roman"/>
              </w:rPr>
              <w:lastRenderedPageBreak/>
              <w:t>and cell wall (cytoplasmic division)</w:t>
            </w:r>
          </w:p>
          <w:p w:rsidR="00C763A0" w:rsidRPr="00C763A0" w:rsidRDefault="00C763A0" w:rsidP="00C763A0">
            <w:pPr>
              <w:rPr>
                <w:rFonts w:ascii="Times New Roman" w:eastAsia="Times New Roman" w:hAnsi="Times New Roman" w:cs="Times New Roman"/>
                <w:sz w:val="20"/>
                <w:szCs w:val="20"/>
              </w:rPr>
            </w:pPr>
          </w:p>
        </w:tc>
      </w:tr>
      <w:tr w:rsidR="00C763A0" w:rsidRPr="00C763A0" w:rsidTr="00C763A0">
        <w:trPr>
          <w:trHeight w:val="1167"/>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lastRenderedPageBreak/>
              <w:t>2. Cells and cell structures have specific functions that allow an organism to grow, survive and reproduce.</w:t>
            </w:r>
          </w:p>
        </w:tc>
        <w:tc>
          <w:tcPr>
            <w:tcW w:w="99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jc w:val="cente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9.4.1.2.6</w:t>
            </w:r>
          </w:p>
        </w:tc>
        <w:tc>
          <w:tcPr>
            <w:tcW w:w="990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b/>
                <w:sz w:val="20"/>
                <w:szCs w:val="20"/>
              </w:rPr>
            </w:pPr>
            <w:r w:rsidRPr="00C763A0">
              <w:rPr>
                <w:rFonts w:ascii="Times New Roman" w:eastAsia="Times New Roman" w:hAnsi="Times New Roman" w:cs="Times New Roman"/>
                <w:b/>
                <w:sz w:val="20"/>
                <w:szCs w:val="20"/>
              </w:rPr>
              <w:t>Explain the process of mitosis in the formation of identical new cells and maintaining chromosome number during asexual reproduction.</w:t>
            </w:r>
          </w:p>
          <w:p w:rsidR="00C763A0" w:rsidRPr="00C763A0" w:rsidRDefault="00C763A0" w:rsidP="00C763A0">
            <w:pPr>
              <w:rPr>
                <w:rFonts w:ascii="Times New Roman" w:eastAsia="Times New Roman" w:hAnsi="Times New Roman" w:cs="Times New Roman"/>
              </w:rPr>
            </w:pPr>
            <w:r w:rsidRPr="00C763A0">
              <w:rPr>
                <w:rFonts w:ascii="Times New Roman" w:eastAsia="Times New Roman" w:hAnsi="Times New Roman" w:cs="Times New Roman"/>
              </w:rPr>
              <w:t>• Items may require students to know that mitosis is part of the process that produces cells that are genetically identical with the same number of chromosomes</w:t>
            </w:r>
            <w:r w:rsidRPr="00C763A0">
              <w:rPr>
                <w:rFonts w:ascii="Times New Roman" w:eastAsia="Times New Roman" w:hAnsi="Times New Roman" w:cs="Times New Roman"/>
              </w:rPr>
              <w:br/>
              <w:t>• Items addressing the process of mitosis may include k</w:t>
            </w:r>
            <w:r>
              <w:rPr>
                <w:rFonts w:ascii="Times New Roman" w:eastAsia="Times New Roman" w:hAnsi="Times New Roman" w:cs="Times New Roman"/>
              </w:rPr>
              <w:t>nowing the sequence of events</w:t>
            </w:r>
            <w:r w:rsidRPr="00C763A0">
              <w:rPr>
                <w:rFonts w:ascii="Times New Roman" w:eastAsia="Times New Roman" w:hAnsi="Times New Roman" w:cs="Times New Roman"/>
              </w:rPr>
              <w:br/>
              <w:t>• Items assessing this benchmark may also assess benchmark 9.4.4.2.5</w:t>
            </w:r>
          </w:p>
          <w:p w:rsidR="00C763A0" w:rsidRPr="00C763A0" w:rsidRDefault="00C763A0" w:rsidP="00C763A0">
            <w:pPr>
              <w:rPr>
                <w:rFonts w:ascii="Times New Roman" w:eastAsia="Times New Roman" w:hAnsi="Times New Roman" w:cs="Times New Roman"/>
                <w:sz w:val="20"/>
                <w:szCs w:val="20"/>
              </w:rPr>
            </w:pPr>
          </w:p>
        </w:tc>
      </w:tr>
      <w:tr w:rsidR="00C763A0" w:rsidRPr="00C763A0" w:rsidTr="00C763A0">
        <w:trPr>
          <w:trHeight w:val="1167"/>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 xml:space="preserve">2. Matter cycles and energy flows through different levels of organization of living systems and the physical environment, as chemical elements are combined in different ways. </w:t>
            </w:r>
          </w:p>
        </w:tc>
        <w:tc>
          <w:tcPr>
            <w:tcW w:w="99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jc w:val="cente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9.4.2.2.1</w:t>
            </w:r>
          </w:p>
        </w:tc>
        <w:tc>
          <w:tcPr>
            <w:tcW w:w="990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b/>
                <w:sz w:val="20"/>
                <w:szCs w:val="20"/>
              </w:rPr>
            </w:pPr>
            <w:r w:rsidRPr="00C763A0">
              <w:rPr>
                <w:rFonts w:ascii="Times New Roman" w:eastAsia="Times New Roman" w:hAnsi="Times New Roman" w:cs="Times New Roman"/>
                <w:b/>
                <w:sz w:val="20"/>
                <w:szCs w:val="20"/>
              </w:rPr>
              <w:t xml:space="preserve">Use words and equations to differentiate between the processes of photosynthesis and respiration in terms of energy flow, beginning reactants and end products. </w:t>
            </w:r>
          </w:p>
          <w:p w:rsidR="00C763A0" w:rsidRPr="00C763A0" w:rsidRDefault="00C763A0" w:rsidP="00C763A0">
            <w:pPr>
              <w:rPr>
                <w:rFonts w:ascii="Times New Roman" w:eastAsia="Times New Roman" w:hAnsi="Times New Roman" w:cs="Times New Roman"/>
              </w:rPr>
            </w:pPr>
            <w:r w:rsidRPr="00C763A0">
              <w:rPr>
                <w:rFonts w:ascii="Times New Roman" w:eastAsia="Times New Roman" w:hAnsi="Times New Roman" w:cs="Times New Roman"/>
              </w:rPr>
              <w:t>• Items will refer to reactants and products of cellular respiration as oxygen, glucose, carbon dioxide, water, ATP</w:t>
            </w:r>
            <w:r w:rsidRPr="00C763A0">
              <w:rPr>
                <w:rFonts w:ascii="Times New Roman" w:eastAsia="Times New Roman" w:hAnsi="Times New Roman" w:cs="Times New Roman"/>
              </w:rPr>
              <w:br/>
              <w:t>• Items will refer to reactants and products of photosynthesis as carbon dioxide, water, oxygen, glucose</w:t>
            </w:r>
            <w:r w:rsidRPr="00C763A0">
              <w:rPr>
                <w:rFonts w:ascii="Times New Roman" w:eastAsia="Times New Roman" w:hAnsi="Times New Roman" w:cs="Times New Roman"/>
              </w:rPr>
              <w:br/>
              <w:t>• Molecular formulas will include labels, for example water (H2O)</w:t>
            </w:r>
            <w:r w:rsidRPr="00C763A0">
              <w:rPr>
                <w:rFonts w:ascii="Times New Roman" w:eastAsia="Times New Roman" w:hAnsi="Times New Roman" w:cs="Times New Roman"/>
              </w:rPr>
              <w:br/>
              <w:t>• Items will NOT require students to understand absorption spectra</w:t>
            </w:r>
            <w:r w:rsidRPr="00C763A0">
              <w:rPr>
                <w:rFonts w:ascii="Times New Roman" w:eastAsia="Times New Roman" w:hAnsi="Times New Roman" w:cs="Times New Roman"/>
              </w:rPr>
              <w:br/>
              <w:t>• Items will NOT require students to recognize light reactions or the Calvin cycle</w:t>
            </w:r>
            <w:r w:rsidRPr="00C763A0">
              <w:rPr>
                <w:rFonts w:ascii="Times New Roman" w:eastAsia="Times New Roman" w:hAnsi="Times New Roman" w:cs="Times New Roman"/>
              </w:rPr>
              <w:br/>
              <w:t>• Items will NOT include glycolysis, Krebs cycle, electron transport system or fermentation</w:t>
            </w:r>
          </w:p>
          <w:p w:rsidR="00C763A0" w:rsidRPr="00C763A0" w:rsidRDefault="00C763A0" w:rsidP="00C763A0">
            <w:pPr>
              <w:rPr>
                <w:rFonts w:ascii="Times New Roman" w:eastAsia="Times New Roman" w:hAnsi="Times New Roman" w:cs="Times New Roman"/>
                <w:sz w:val="20"/>
                <w:szCs w:val="20"/>
              </w:rPr>
            </w:pPr>
          </w:p>
        </w:tc>
      </w:tr>
      <w:tr w:rsidR="00C763A0" w:rsidRPr="00C763A0" w:rsidTr="00C763A0">
        <w:trPr>
          <w:trHeight w:val="1167"/>
        </w:trPr>
        <w:tc>
          <w:tcPr>
            <w:tcW w:w="3435" w:type="dxa"/>
            <w:tcBorders>
              <w:top w:val="single" w:sz="4" w:space="0" w:color="auto"/>
              <w:left w:val="single" w:sz="4" w:space="0" w:color="auto"/>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2.  Personal and community health can be affected by the environment, body functions and human behavior.</w:t>
            </w:r>
          </w:p>
        </w:tc>
        <w:tc>
          <w:tcPr>
            <w:tcW w:w="99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jc w:val="center"/>
              <w:rPr>
                <w:rFonts w:ascii="Times New Roman" w:eastAsia="Times New Roman" w:hAnsi="Times New Roman" w:cs="Times New Roman"/>
                <w:sz w:val="20"/>
                <w:szCs w:val="20"/>
              </w:rPr>
            </w:pPr>
            <w:r w:rsidRPr="00C763A0">
              <w:rPr>
                <w:rFonts w:ascii="Times New Roman" w:eastAsia="Times New Roman" w:hAnsi="Times New Roman" w:cs="Times New Roman"/>
                <w:sz w:val="20"/>
                <w:szCs w:val="20"/>
              </w:rPr>
              <w:t>9.4.4.2.5</w:t>
            </w:r>
          </w:p>
        </w:tc>
        <w:tc>
          <w:tcPr>
            <w:tcW w:w="9900" w:type="dxa"/>
            <w:tcBorders>
              <w:top w:val="single" w:sz="4" w:space="0" w:color="auto"/>
              <w:left w:val="nil"/>
              <w:bottom w:val="single" w:sz="4" w:space="0" w:color="auto"/>
              <w:right w:val="single" w:sz="4" w:space="0" w:color="auto"/>
            </w:tcBorders>
            <w:shd w:val="clear" w:color="auto" w:fill="auto"/>
            <w:hideMark/>
          </w:tcPr>
          <w:p w:rsidR="00C763A0" w:rsidRPr="00C763A0" w:rsidRDefault="00C763A0" w:rsidP="00C763A0">
            <w:pPr>
              <w:rPr>
                <w:rFonts w:ascii="Times New Roman" w:eastAsia="Times New Roman" w:hAnsi="Times New Roman" w:cs="Times New Roman"/>
                <w:b/>
                <w:sz w:val="20"/>
                <w:szCs w:val="20"/>
              </w:rPr>
            </w:pPr>
            <w:bookmarkStart w:id="0" w:name="_GoBack"/>
            <w:r w:rsidRPr="00C763A0">
              <w:rPr>
                <w:rFonts w:ascii="Times New Roman" w:eastAsia="Times New Roman" w:hAnsi="Times New Roman" w:cs="Times New Roman"/>
                <w:b/>
                <w:sz w:val="20"/>
                <w:szCs w:val="20"/>
              </w:rPr>
              <w:t xml:space="preserve">Recognize that a gene mutation in a cell can result in uncontrolled cell division called cancer, and how exposure of cells to certain chemicals and radiation increases mutations and thus increases the chance of cancer. </w:t>
            </w:r>
            <w:bookmarkEnd w:id="0"/>
          </w:p>
        </w:tc>
      </w:tr>
    </w:tbl>
    <w:p w:rsidR="00603408" w:rsidRDefault="00603408"/>
    <w:sectPr w:rsidR="00603408" w:rsidSect="00C763A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3A0"/>
    <w:rsid w:val="00603408"/>
    <w:rsid w:val="00A0652C"/>
    <w:rsid w:val="00C76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3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6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3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6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0914">
      <w:bodyDiv w:val="1"/>
      <w:marLeft w:val="0"/>
      <w:marRight w:val="0"/>
      <w:marTop w:val="0"/>
      <w:marBottom w:val="0"/>
      <w:divBdr>
        <w:top w:val="none" w:sz="0" w:space="0" w:color="auto"/>
        <w:left w:val="none" w:sz="0" w:space="0" w:color="auto"/>
        <w:bottom w:val="none" w:sz="0" w:space="0" w:color="auto"/>
        <w:right w:val="none" w:sz="0" w:space="0" w:color="auto"/>
      </w:divBdr>
    </w:div>
    <w:div w:id="479733942">
      <w:bodyDiv w:val="1"/>
      <w:marLeft w:val="0"/>
      <w:marRight w:val="0"/>
      <w:marTop w:val="0"/>
      <w:marBottom w:val="0"/>
      <w:divBdr>
        <w:top w:val="none" w:sz="0" w:space="0" w:color="auto"/>
        <w:left w:val="none" w:sz="0" w:space="0" w:color="auto"/>
        <w:bottom w:val="none" w:sz="0" w:space="0" w:color="auto"/>
        <w:right w:val="none" w:sz="0" w:space="0" w:color="auto"/>
      </w:divBdr>
    </w:div>
    <w:div w:id="508712980">
      <w:bodyDiv w:val="1"/>
      <w:marLeft w:val="0"/>
      <w:marRight w:val="0"/>
      <w:marTop w:val="0"/>
      <w:marBottom w:val="0"/>
      <w:divBdr>
        <w:top w:val="none" w:sz="0" w:space="0" w:color="auto"/>
        <w:left w:val="none" w:sz="0" w:space="0" w:color="auto"/>
        <w:bottom w:val="none" w:sz="0" w:space="0" w:color="auto"/>
        <w:right w:val="none" w:sz="0" w:space="0" w:color="auto"/>
      </w:divBdr>
    </w:div>
    <w:div w:id="607735949">
      <w:bodyDiv w:val="1"/>
      <w:marLeft w:val="0"/>
      <w:marRight w:val="0"/>
      <w:marTop w:val="0"/>
      <w:marBottom w:val="0"/>
      <w:divBdr>
        <w:top w:val="none" w:sz="0" w:space="0" w:color="auto"/>
        <w:left w:val="none" w:sz="0" w:space="0" w:color="auto"/>
        <w:bottom w:val="none" w:sz="0" w:space="0" w:color="auto"/>
        <w:right w:val="none" w:sz="0" w:space="0" w:color="auto"/>
      </w:divBdr>
    </w:div>
    <w:div w:id="608899187">
      <w:bodyDiv w:val="1"/>
      <w:marLeft w:val="0"/>
      <w:marRight w:val="0"/>
      <w:marTop w:val="0"/>
      <w:marBottom w:val="0"/>
      <w:divBdr>
        <w:top w:val="none" w:sz="0" w:space="0" w:color="auto"/>
        <w:left w:val="none" w:sz="0" w:space="0" w:color="auto"/>
        <w:bottom w:val="none" w:sz="0" w:space="0" w:color="auto"/>
        <w:right w:val="none" w:sz="0" w:space="0" w:color="auto"/>
      </w:divBdr>
    </w:div>
    <w:div w:id="790437479">
      <w:bodyDiv w:val="1"/>
      <w:marLeft w:val="0"/>
      <w:marRight w:val="0"/>
      <w:marTop w:val="0"/>
      <w:marBottom w:val="0"/>
      <w:divBdr>
        <w:top w:val="none" w:sz="0" w:space="0" w:color="auto"/>
        <w:left w:val="none" w:sz="0" w:space="0" w:color="auto"/>
        <w:bottom w:val="none" w:sz="0" w:space="0" w:color="auto"/>
        <w:right w:val="none" w:sz="0" w:space="0" w:color="auto"/>
      </w:divBdr>
    </w:div>
    <w:div w:id="1265306306">
      <w:bodyDiv w:val="1"/>
      <w:marLeft w:val="0"/>
      <w:marRight w:val="0"/>
      <w:marTop w:val="0"/>
      <w:marBottom w:val="0"/>
      <w:divBdr>
        <w:top w:val="none" w:sz="0" w:space="0" w:color="auto"/>
        <w:left w:val="none" w:sz="0" w:space="0" w:color="auto"/>
        <w:bottom w:val="none" w:sz="0" w:space="0" w:color="auto"/>
        <w:right w:val="none" w:sz="0" w:space="0" w:color="auto"/>
      </w:divBdr>
    </w:div>
    <w:div w:id="1438789188">
      <w:bodyDiv w:val="1"/>
      <w:marLeft w:val="0"/>
      <w:marRight w:val="0"/>
      <w:marTop w:val="0"/>
      <w:marBottom w:val="0"/>
      <w:divBdr>
        <w:top w:val="none" w:sz="0" w:space="0" w:color="auto"/>
        <w:left w:val="none" w:sz="0" w:space="0" w:color="auto"/>
        <w:bottom w:val="none" w:sz="0" w:space="0" w:color="auto"/>
        <w:right w:val="none" w:sz="0" w:space="0" w:color="auto"/>
      </w:divBdr>
    </w:div>
    <w:div w:id="1726181187">
      <w:bodyDiv w:val="1"/>
      <w:marLeft w:val="0"/>
      <w:marRight w:val="0"/>
      <w:marTop w:val="0"/>
      <w:marBottom w:val="0"/>
      <w:divBdr>
        <w:top w:val="none" w:sz="0" w:space="0" w:color="auto"/>
        <w:left w:val="none" w:sz="0" w:space="0" w:color="auto"/>
        <w:bottom w:val="none" w:sz="0" w:space="0" w:color="auto"/>
        <w:right w:val="none" w:sz="0" w:space="0" w:color="auto"/>
      </w:divBdr>
    </w:div>
    <w:div w:id="17886200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708</Words>
  <Characters>4038</Characters>
  <Application>Microsoft Macintosh Word</Application>
  <DocSecurity>0</DocSecurity>
  <Lines>33</Lines>
  <Paragraphs>9</Paragraphs>
  <ScaleCrop>false</ScaleCrop>
  <Company>Spring Lake Park Schools</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2012-12-03T16:43:00Z</cp:lastPrinted>
  <dcterms:created xsi:type="dcterms:W3CDTF">2012-12-03T16:28:00Z</dcterms:created>
  <dcterms:modified xsi:type="dcterms:W3CDTF">2012-12-03T16:43:00Z</dcterms:modified>
</cp:coreProperties>
</file>